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特约审稿专家申请表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960"/>
        <w:gridCol w:w="855"/>
        <w:gridCol w:w="795"/>
        <w:gridCol w:w="1200"/>
        <w:gridCol w:w="3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04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6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95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90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96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795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390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610" w:type="dxa"/>
            <w:gridSpan w:val="3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银行账号（包括开户行）</w:t>
            </w:r>
          </w:p>
        </w:tc>
        <w:tc>
          <w:tcPr>
            <w:tcW w:w="390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简历</w:t>
            </w:r>
          </w:p>
        </w:tc>
        <w:tc>
          <w:tcPr>
            <w:tcW w:w="7718" w:type="dxa"/>
            <w:gridSpan w:val="5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研究领域及主要研究成果（语种）</w:t>
            </w:r>
          </w:p>
        </w:tc>
        <w:tc>
          <w:tcPr>
            <w:tcW w:w="7718" w:type="dxa"/>
            <w:gridSpan w:val="5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61F11"/>
    <w:rsid w:val="047E5C6D"/>
    <w:rsid w:val="0C361F11"/>
    <w:rsid w:val="47A83E0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ouleshi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2018-07-15T00:33:00Z</dcterms:created>
  <dc:creator>zhouleshi</dc:creator>
  <cp:lastModifiedBy>zhouleshi</cp:lastModifiedBy>
  <dcterms:modified xsi:type="dcterms:W3CDTF">2018-07-15T00:56:21Z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